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5792D">
      <w:pPr>
        <w:widowControl/>
        <w:jc w:val="center"/>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关于网络</w:t>
      </w:r>
      <w:r>
        <w:rPr>
          <w:rFonts w:hint="eastAsia" w:ascii="宋体" w:hAnsi="宋体" w:eastAsia="宋体" w:cs="宋体"/>
          <w:kern w:val="0"/>
          <w:sz w:val="32"/>
          <w:szCs w:val="32"/>
        </w:rPr>
        <w:t>安全运营服务</w:t>
      </w:r>
      <w:r>
        <w:rPr>
          <w:rFonts w:hint="eastAsia" w:ascii="宋体" w:hAnsi="宋体" w:eastAsia="宋体" w:cs="宋体"/>
          <w:kern w:val="0"/>
          <w:sz w:val="32"/>
          <w:szCs w:val="32"/>
          <w:lang w:val="en-US" w:eastAsia="zh-CN"/>
        </w:rPr>
        <w:t>和HIS,EMR</w:t>
      </w:r>
      <w:r>
        <w:rPr>
          <w:rFonts w:hint="eastAsia" w:ascii="宋体" w:hAnsi="宋体" w:eastAsia="宋体" w:cs="宋体"/>
          <w:kern w:val="0"/>
          <w:sz w:val="32"/>
          <w:szCs w:val="32"/>
        </w:rPr>
        <w:t>网络安全等级保护测评服务</w:t>
      </w:r>
      <w:r>
        <w:rPr>
          <w:rFonts w:hint="eastAsia" w:ascii="宋体" w:hAnsi="宋体" w:eastAsia="宋体" w:cs="宋体"/>
          <w:kern w:val="0"/>
          <w:sz w:val="32"/>
          <w:szCs w:val="32"/>
          <w:lang w:val="en-US" w:eastAsia="zh-CN"/>
        </w:rPr>
        <w:t>(二级)</w:t>
      </w:r>
    </w:p>
    <w:p w14:paraId="6D1A4A55">
      <w:pPr>
        <w:widowControl/>
        <w:jc w:val="center"/>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询价相关要求及参数</w:t>
      </w:r>
    </w:p>
    <w:tbl>
      <w:tblPr>
        <w:tblStyle w:val="2"/>
        <w:tblW w:w="9776" w:type="dxa"/>
        <w:tblInd w:w="0" w:type="dxa"/>
        <w:tblLayout w:type="autofit"/>
        <w:tblCellMar>
          <w:top w:w="0" w:type="dxa"/>
          <w:left w:w="108" w:type="dxa"/>
          <w:bottom w:w="0" w:type="dxa"/>
          <w:right w:w="108" w:type="dxa"/>
        </w:tblCellMar>
      </w:tblPr>
      <w:tblGrid>
        <w:gridCol w:w="640"/>
        <w:gridCol w:w="1080"/>
        <w:gridCol w:w="6213"/>
        <w:gridCol w:w="709"/>
        <w:gridCol w:w="1134"/>
      </w:tblGrid>
      <w:tr w14:paraId="6B6AA123">
        <w:tblPrEx>
          <w:tblCellMar>
            <w:top w:w="0" w:type="dxa"/>
            <w:left w:w="108" w:type="dxa"/>
            <w:bottom w:w="0" w:type="dxa"/>
            <w:right w:w="108" w:type="dxa"/>
          </w:tblCellMar>
        </w:tblPrEx>
        <w:trPr>
          <w:trHeight w:val="91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23A114AC">
            <w:pPr>
              <w:widowControl/>
              <w:jc w:val="center"/>
              <w:rPr>
                <w:rFonts w:hint="eastAsia" w:ascii="宋体" w:hAnsi="宋体" w:eastAsia="宋体" w:cs="宋体"/>
                <w:b/>
                <w:bCs/>
                <w:kern w:val="0"/>
                <w:sz w:val="28"/>
                <w:szCs w:val="2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F069D73">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项目名称</w:t>
            </w:r>
          </w:p>
        </w:tc>
        <w:tc>
          <w:tcPr>
            <w:tcW w:w="6213" w:type="dxa"/>
            <w:tcBorders>
              <w:top w:val="single" w:color="auto" w:sz="4" w:space="0"/>
              <w:left w:val="nil"/>
              <w:bottom w:val="single" w:color="auto" w:sz="4" w:space="0"/>
              <w:right w:val="single" w:color="auto" w:sz="4" w:space="0"/>
            </w:tcBorders>
            <w:shd w:val="clear" w:color="auto" w:fill="auto"/>
            <w:vAlign w:val="center"/>
          </w:tcPr>
          <w:p w14:paraId="48B599D6">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服务内容要求</w:t>
            </w:r>
          </w:p>
        </w:tc>
        <w:tc>
          <w:tcPr>
            <w:tcW w:w="709" w:type="dxa"/>
            <w:tcBorders>
              <w:top w:val="single" w:color="auto" w:sz="4" w:space="0"/>
              <w:left w:val="nil"/>
              <w:bottom w:val="single" w:color="auto" w:sz="4" w:space="0"/>
              <w:right w:val="single" w:color="auto" w:sz="4" w:space="0"/>
            </w:tcBorders>
            <w:shd w:val="clear" w:color="auto" w:fill="auto"/>
            <w:vAlign w:val="center"/>
          </w:tcPr>
          <w:p w14:paraId="79DB7989">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73D271F4">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计量单位</w:t>
            </w:r>
          </w:p>
        </w:tc>
      </w:tr>
      <w:tr w14:paraId="58B93B58">
        <w:tblPrEx>
          <w:tblCellMar>
            <w:top w:w="0" w:type="dxa"/>
            <w:left w:w="108" w:type="dxa"/>
            <w:bottom w:w="0" w:type="dxa"/>
            <w:right w:w="108" w:type="dxa"/>
          </w:tblCellMar>
        </w:tblPrEx>
        <w:trPr>
          <w:trHeight w:val="91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045473A9">
            <w:pPr>
              <w:jc w:val="center"/>
              <w:rPr>
                <w:rFonts w:hint="eastAsia" w:ascii="宋体" w:hAnsi="宋体" w:eastAsia="宋体" w:cs="宋体"/>
                <w:b/>
                <w:bCs/>
                <w:kern w:val="0"/>
                <w:sz w:val="28"/>
                <w:szCs w:val="28"/>
                <w:lang w:val="en-US" w:eastAsia="zh-CN"/>
              </w:rPr>
            </w:pPr>
            <w:r>
              <w:rPr>
                <w:rFonts w:hint="eastAsia" w:ascii="仿宋" w:hAnsi="仿宋" w:eastAsia="仿宋" w:cs="仿宋"/>
                <w:color w:val="000000"/>
                <w:sz w:val="24"/>
                <w:lang w:bidi="ar"/>
              </w:rPr>
              <w:t>1</w:t>
            </w:r>
          </w:p>
        </w:tc>
        <w:tc>
          <w:tcPr>
            <w:tcW w:w="1080" w:type="dxa"/>
            <w:tcBorders>
              <w:top w:val="single" w:color="auto" w:sz="4" w:space="0"/>
              <w:left w:val="nil"/>
              <w:bottom w:val="single" w:color="auto" w:sz="4" w:space="0"/>
              <w:right w:val="single" w:color="auto" w:sz="4" w:space="0"/>
            </w:tcBorders>
            <w:shd w:val="clear" w:color="auto" w:fill="auto"/>
            <w:vAlign w:val="center"/>
          </w:tcPr>
          <w:p w14:paraId="5EB0EFE8">
            <w:pPr>
              <w:rPr>
                <w:rFonts w:hint="default" w:ascii="宋体" w:hAnsi="宋体" w:eastAsia="宋体" w:cs="宋体"/>
                <w:b/>
                <w:bCs/>
                <w:kern w:val="0"/>
                <w:sz w:val="28"/>
                <w:szCs w:val="28"/>
                <w:lang w:val="en-US" w:eastAsia="zh-CN"/>
              </w:rPr>
            </w:pPr>
            <w:r>
              <w:rPr>
                <w:rFonts w:hint="eastAsia" w:ascii="宋体" w:hAnsi="宋体" w:eastAsia="宋体" w:cs="宋体"/>
                <w:kern w:val="0"/>
                <w:sz w:val="24"/>
                <w:szCs w:val="28"/>
                <w:lang w:val="en-US" w:eastAsia="zh-CN"/>
              </w:rPr>
              <w:t>HIS,EMR</w:t>
            </w:r>
            <w:r>
              <w:rPr>
                <w:rFonts w:hint="eastAsia" w:ascii="宋体" w:hAnsi="宋体" w:eastAsia="宋体" w:cs="宋体"/>
                <w:kern w:val="0"/>
                <w:sz w:val="24"/>
                <w:szCs w:val="28"/>
              </w:rPr>
              <w:t>网络安全等级保护测评服务</w:t>
            </w:r>
            <w:r>
              <w:rPr>
                <w:rFonts w:hint="eastAsia" w:ascii="宋体" w:hAnsi="宋体" w:eastAsia="宋体" w:cs="宋体"/>
                <w:kern w:val="0"/>
                <w:sz w:val="24"/>
                <w:szCs w:val="28"/>
                <w:lang w:val="en-US" w:eastAsia="zh-CN"/>
              </w:rPr>
              <w:t>(二级)</w:t>
            </w:r>
          </w:p>
        </w:tc>
        <w:tc>
          <w:tcPr>
            <w:tcW w:w="6213" w:type="dxa"/>
            <w:tcBorders>
              <w:top w:val="single" w:color="auto" w:sz="4" w:space="0"/>
              <w:left w:val="nil"/>
              <w:bottom w:val="single" w:color="auto" w:sz="4" w:space="0"/>
              <w:right w:val="single" w:color="auto" w:sz="4" w:space="0"/>
            </w:tcBorders>
            <w:shd w:val="clear" w:color="auto" w:fill="auto"/>
            <w:vAlign w:val="center"/>
          </w:tcPr>
          <w:p w14:paraId="5727BB08">
            <w:pPr>
              <w:ind w:firstLine="561" w:firstLineChars="0"/>
              <w:rPr>
                <w:rFonts w:hint="eastAsia" w:ascii="宋体" w:hAnsi="宋体" w:eastAsia="宋体" w:cs="宋体"/>
                <w:b/>
                <w:bCs/>
                <w:kern w:val="0"/>
                <w:sz w:val="28"/>
                <w:szCs w:val="28"/>
              </w:rPr>
            </w:pPr>
            <w:r>
              <w:rPr>
                <w:rFonts w:hint="eastAsia" w:ascii="宋体" w:hAnsi="宋体" w:eastAsia="宋体" w:cs="宋体"/>
                <w:kern w:val="0"/>
                <w:sz w:val="24"/>
                <w:szCs w:val="28"/>
              </w:rPr>
              <w:t>基于国家标准《CB/T22239-2019网络家全等级保护基本要求》项目清单范围内所有系统的等级保护测评服务，测评内容包括安全物理环境、安全通信网络、安全区域边界、安全计算环境、安全管理中心、安全管理制度、安全管理机构、安全管理人员、安全建设管理、安全运维管理，在测评过程中应使用符合等级保护相关标准要求的测评方法，并按照等级保护行业主管部门指定的报告模版要求，为每个被测评系统缩制信息系统安全等级保护测评报告。要求采购人使用测评工具至少支持以下功能：支持从网络安全等级保护基本要求的十大层面进行资产管理（网络、安全、服务器系统等）；能够进行漏洞等级通告、支持密码、越权等进行动态展示，支持对于高危风险、脆弱性、Web弱口令等行为进行动态监测展示；支持自定义测评/检查任务并且生成网络安全监督测评/检查表，支持表格的在线填报、佐证材料管理并生成检查任务。提供具有CMA和CNAS标识的第三方检测机构出具的测评工具功能检测报告原件扫描件及授权函并加盖制造商公章予以佐证。注:供应商须在检测报告中检测结果进行标识，未提供或提供不符合要求视为无效响应。</w:t>
            </w:r>
          </w:p>
        </w:tc>
        <w:tc>
          <w:tcPr>
            <w:tcW w:w="709" w:type="dxa"/>
            <w:tcBorders>
              <w:top w:val="single" w:color="auto" w:sz="4" w:space="0"/>
              <w:left w:val="nil"/>
              <w:bottom w:val="single" w:color="auto" w:sz="4" w:space="0"/>
              <w:right w:val="single" w:color="auto" w:sz="4" w:space="0"/>
            </w:tcBorders>
            <w:shd w:val="clear" w:color="auto" w:fill="auto"/>
            <w:vAlign w:val="center"/>
          </w:tcPr>
          <w:p w14:paraId="46289A60">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kern w:val="0"/>
                <w:sz w:val="24"/>
                <w:szCs w:val="28"/>
                <w:lang w:val="en-US" w:eastAsia="zh-CN"/>
              </w:rPr>
              <w:t>1</w:t>
            </w:r>
          </w:p>
        </w:tc>
        <w:tc>
          <w:tcPr>
            <w:tcW w:w="1134" w:type="dxa"/>
            <w:tcBorders>
              <w:top w:val="single" w:color="auto" w:sz="4" w:space="0"/>
              <w:left w:val="nil"/>
              <w:bottom w:val="single" w:color="auto" w:sz="4" w:space="0"/>
              <w:right w:val="single" w:color="auto" w:sz="4" w:space="0"/>
            </w:tcBorders>
            <w:shd w:val="clear" w:color="auto" w:fill="auto"/>
            <w:vAlign w:val="center"/>
          </w:tcPr>
          <w:p w14:paraId="6D72CAC0">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kern w:val="0"/>
                <w:sz w:val="24"/>
                <w:szCs w:val="28"/>
                <w:lang w:val="en-US" w:eastAsia="zh-CN"/>
              </w:rPr>
              <w:t>个</w:t>
            </w:r>
          </w:p>
        </w:tc>
      </w:tr>
      <w:tr w14:paraId="21BF2EF4">
        <w:tblPrEx>
          <w:tblCellMar>
            <w:top w:w="0" w:type="dxa"/>
            <w:left w:w="108" w:type="dxa"/>
            <w:bottom w:w="0" w:type="dxa"/>
            <w:right w:w="108" w:type="dxa"/>
          </w:tblCellMar>
        </w:tblPrEx>
        <w:trPr>
          <w:trHeight w:val="6653"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4B4B386">
            <w:pPr>
              <w:widowControl/>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2</w:t>
            </w:r>
          </w:p>
        </w:tc>
        <w:tc>
          <w:tcPr>
            <w:tcW w:w="1080" w:type="dxa"/>
            <w:tcBorders>
              <w:top w:val="nil"/>
              <w:left w:val="nil"/>
              <w:bottom w:val="single" w:color="auto" w:sz="4" w:space="0"/>
              <w:right w:val="single" w:color="auto" w:sz="4" w:space="0"/>
            </w:tcBorders>
            <w:shd w:val="clear" w:color="auto" w:fill="auto"/>
            <w:vAlign w:val="center"/>
          </w:tcPr>
          <w:p w14:paraId="5358069A">
            <w:pPr>
              <w:widowControl/>
              <w:jc w:val="center"/>
              <w:rPr>
                <w:rFonts w:hint="eastAsia" w:ascii="宋体" w:hAnsi="宋体" w:eastAsia="宋体" w:cs="宋体"/>
                <w:color w:val="FF0000"/>
                <w:kern w:val="0"/>
                <w:sz w:val="28"/>
                <w:szCs w:val="28"/>
              </w:rPr>
            </w:pPr>
            <w:r>
              <w:rPr>
                <w:rFonts w:hint="eastAsia" w:ascii="宋体" w:hAnsi="宋体" w:eastAsia="宋体" w:cs="宋体"/>
                <w:kern w:val="0"/>
                <w:sz w:val="28"/>
                <w:szCs w:val="28"/>
              </w:rPr>
              <w:t>安全运营服务</w:t>
            </w:r>
          </w:p>
        </w:tc>
        <w:tc>
          <w:tcPr>
            <w:tcW w:w="6213" w:type="dxa"/>
            <w:tcBorders>
              <w:top w:val="nil"/>
              <w:left w:val="nil"/>
              <w:bottom w:val="single" w:color="auto" w:sz="4" w:space="0"/>
              <w:right w:val="single" w:color="auto" w:sz="4" w:space="0"/>
            </w:tcBorders>
            <w:shd w:val="clear" w:color="auto" w:fill="auto"/>
            <w:vAlign w:val="center"/>
          </w:tcPr>
          <w:p w14:paraId="341BB23E">
            <w:pPr>
              <w:widowControl/>
              <w:jc w:val="left"/>
              <w:rPr>
                <w:rFonts w:hint="eastAsia" w:ascii="宋体" w:hAnsi="宋体" w:eastAsia="宋体" w:cs="宋体"/>
                <w:kern w:val="0"/>
                <w:sz w:val="24"/>
                <w:szCs w:val="28"/>
              </w:rPr>
            </w:pPr>
            <w:r>
              <w:rPr>
                <w:rFonts w:hint="eastAsia" w:ascii="宋体" w:hAnsi="宋体" w:eastAsia="宋体" w:cs="宋体"/>
                <w:kern w:val="0"/>
                <w:sz w:val="24"/>
                <w:szCs w:val="28"/>
              </w:rPr>
              <w:t>一、智能威胁监测平台</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网络威胁检测及响应，网络安全状态展示，包括：攻击态势、主机入侵威胁态势等提供持续安全策略优化、AI边缘智能计算、协同防御情报能力，过滤海量安全日志告警噪音。旁路部署模式提供资产管理、威胁检测、脆弱性检查、蜜罐、旁路阻断能力。安全运营中心云端运营年服务授权，提供SaaS化托管威胁检测与响应服务，快速分析研判真实安全事件，保障安全事件的准确性，高效率为用户持续提供预测-防御-检测-响应的全生命周期网络安全服务。安全云运营服务交付物包括周/月度安全运营服务报告、工单、安全事件预警和处置建议（微信、邮件通知、APP）等。</w:t>
            </w:r>
            <w:r>
              <w:rPr>
                <w:rFonts w:hint="eastAsia" w:ascii="宋体" w:hAnsi="宋体" w:eastAsia="宋体" w:cs="宋体"/>
                <w:kern w:val="0"/>
                <w:sz w:val="24"/>
                <w:szCs w:val="28"/>
              </w:rPr>
              <w:br w:type="textWrapping"/>
            </w:r>
            <w:r>
              <w:rPr>
                <w:rFonts w:hint="eastAsia" w:ascii="宋体" w:hAnsi="宋体" w:eastAsia="宋体" w:cs="宋体"/>
                <w:kern w:val="0"/>
                <w:sz w:val="24"/>
                <w:szCs w:val="28"/>
              </w:rPr>
              <w:t>2、服务工具可提供全局IP阻断，支持基于源/目IP对监测到的攻击行为进行阻断或封禁，及时对发现的风险进行抑制，降低安全事件带来的损失。</w:t>
            </w:r>
            <w:r>
              <w:rPr>
                <w:rFonts w:hint="eastAsia" w:ascii="宋体" w:hAnsi="宋体" w:eastAsia="宋体" w:cs="宋体"/>
                <w:kern w:val="0"/>
                <w:sz w:val="24"/>
                <w:szCs w:val="28"/>
              </w:rPr>
              <w:br w:type="textWrapping"/>
            </w:r>
            <w:r>
              <w:rPr>
                <w:rFonts w:hint="eastAsia" w:ascii="宋体" w:hAnsi="宋体" w:eastAsia="宋体" w:cs="宋体"/>
                <w:kern w:val="0"/>
                <w:sz w:val="24"/>
                <w:szCs w:val="28"/>
              </w:rPr>
              <w:t>3、服务工具可提供DNS防御，支持基于异常DNS发现模型发现C&amp;C通信，并支持基于DNS阻断已失陷资产与攻击者之间的恶意网络通信，避免机器进一步的数据失窃、系统被破坏，或者被勒索加密等安全事故。</w:t>
            </w:r>
            <w:r>
              <w:rPr>
                <w:rFonts w:hint="eastAsia" w:ascii="宋体" w:hAnsi="宋体" w:eastAsia="宋体" w:cs="宋体"/>
                <w:kern w:val="0"/>
                <w:sz w:val="24"/>
                <w:szCs w:val="28"/>
              </w:rPr>
              <w:br w:type="textWrapping"/>
            </w:r>
            <w:r>
              <w:rPr>
                <w:rFonts w:hint="eastAsia" w:ascii="宋体" w:hAnsi="宋体" w:eastAsia="宋体" w:cs="宋体"/>
                <w:kern w:val="0"/>
                <w:sz w:val="24"/>
                <w:szCs w:val="28"/>
              </w:rPr>
              <w:t>4、支持基于多源威胁情报，攻击者画像等，对网络环境中存在的各类入侵攻击和对外攻击进行发现，并可进行拦截和阻断。</w:t>
            </w:r>
            <w:r>
              <w:rPr>
                <w:rFonts w:hint="eastAsia" w:ascii="宋体" w:hAnsi="宋体" w:eastAsia="宋体" w:cs="宋体"/>
                <w:kern w:val="0"/>
                <w:sz w:val="24"/>
                <w:szCs w:val="28"/>
              </w:rPr>
              <w:br w:type="textWrapping"/>
            </w:r>
            <w:r>
              <w:rPr>
                <w:rFonts w:hint="eastAsia" w:ascii="宋体" w:hAnsi="宋体" w:eastAsia="宋体" w:cs="宋体"/>
                <w:kern w:val="0"/>
                <w:sz w:val="24"/>
                <w:szCs w:val="28"/>
              </w:rPr>
              <w:t>5、安全设备支持将发现的可疑攻击行为形成原始安全日志上传安全运营平台，并通过安全运营平台的关联分析规则对原始安全日志进行归并后，形成安全告警信息，安全运营团队基于告警信息分析研判出真实的安全事件；</w:t>
            </w:r>
            <w:r>
              <w:rPr>
                <w:rFonts w:hint="eastAsia" w:ascii="宋体" w:hAnsi="宋体" w:eastAsia="宋体" w:cs="宋体"/>
                <w:kern w:val="0"/>
                <w:sz w:val="24"/>
                <w:szCs w:val="28"/>
              </w:rPr>
              <w:br w:type="textWrapping"/>
            </w:r>
            <w:r>
              <w:rPr>
                <w:rFonts w:hint="eastAsia" w:ascii="宋体" w:hAnsi="宋体" w:eastAsia="宋体" w:cs="宋体"/>
                <w:kern w:val="0"/>
                <w:sz w:val="24"/>
                <w:szCs w:val="28"/>
              </w:rPr>
              <w:t>6、安全运营平台提供支持通过统一的界面查看工单服务情况，包括正在进行、已完成以及待评价的工单情况，并自主创建工单。可以针对已完成的工单详情进行查看，支持通过评星、文字描述等方式对该工单的处理情况进行评价二、安全日志分析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1、提供持续关联分析策略优化、AI智能分析降噪、统一运营管理能力，大幅去除误报告警噪音，高效率开展异构安全设备告警统一分析研判，实现统一安全运营。</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三、安全事件处置服务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1、快速定位主机的IP、MAC，主机名等相关信息。 对失陷主机快速分析，可以提供相应主机分析。根据安全威胁通告，远程对安全事件进行处置。对内网失陷主机及挖矿主机等提供处置建议</w:t>
            </w:r>
            <w:r>
              <w:rPr>
                <w:rFonts w:hint="eastAsia" w:ascii="宋体" w:hAnsi="宋体" w:eastAsia="宋体" w:cs="宋体"/>
                <w:kern w:val="0"/>
                <w:sz w:val="24"/>
                <w:szCs w:val="28"/>
              </w:rPr>
              <w:br w:type="textWrapping"/>
            </w:r>
            <w:r>
              <w:rPr>
                <w:rFonts w:hint="eastAsia" w:ascii="宋体" w:hAnsi="宋体" w:eastAsia="宋体" w:cs="宋体"/>
                <w:kern w:val="0"/>
                <w:sz w:val="24"/>
                <w:szCs w:val="28"/>
              </w:rPr>
              <w:t>2、流量监测工具提供工单管理，提供通过统一的界面查看工单服务情况，包括正在进行、已完成以及待评价的工单情况，并自主创建工单。可以针对已完成的工单详情进行查看，支持通过评星、文字描述等方式对该工单的处理情况进行评价。</w:t>
            </w:r>
            <w:r>
              <w:rPr>
                <w:rFonts w:hint="eastAsia" w:ascii="宋体" w:hAnsi="宋体" w:eastAsia="宋体" w:cs="宋体"/>
                <w:kern w:val="0"/>
                <w:sz w:val="24"/>
                <w:szCs w:val="28"/>
              </w:rPr>
              <w:br w:type="textWrapping"/>
            </w:r>
            <w:r>
              <w:rPr>
                <w:rFonts w:hint="eastAsia" w:ascii="宋体" w:hAnsi="宋体" w:eastAsia="宋体" w:cs="宋体"/>
                <w:kern w:val="0"/>
                <w:sz w:val="24"/>
                <w:szCs w:val="28"/>
              </w:rPr>
              <w:t>四、每日安全威胁通告</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1、对每日外网攻击行为进行分人工分析。分析结果实时汇报给客户。</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五、每月安全月报</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1、对每月攻击行为进行统计分析。分析结果及处置建议提供给客户作为参考。</w:t>
            </w:r>
            <w:r>
              <w:rPr>
                <w:rFonts w:hint="eastAsia" w:ascii="宋体" w:hAnsi="宋体" w:eastAsia="宋体" w:cs="宋体"/>
                <w:kern w:val="0"/>
                <w:sz w:val="24"/>
                <w:szCs w:val="28"/>
              </w:rPr>
              <w:br w:type="textWrapping"/>
            </w:r>
            <w:r>
              <w:rPr>
                <w:rFonts w:hint="eastAsia" w:ascii="宋体" w:hAnsi="宋体" w:eastAsia="宋体" w:cs="宋体"/>
                <w:kern w:val="0"/>
                <w:sz w:val="24"/>
                <w:szCs w:val="28"/>
              </w:rPr>
              <w:t>六、非法外联阻断服务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1、对非法外联（恶意网站和恶意链接）进行检查。发现非法外联行为进行人工干预及拦截阻断服务。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七、客户关怀服务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对客户现有安全设备的使用情况包括：运行情况和运行状态进行完全问题排查，发现安全隐患及时告知客户，并提供相应的解决方案。对服务客户现有环境，提供对环境及现有安全设备的安全规则进行安全问题排查，发现安全隐患提出相关解决方案，配合客户解决安全隐患。</w:t>
            </w:r>
            <w:r>
              <w:rPr>
                <w:rFonts w:hint="eastAsia" w:ascii="宋体" w:hAnsi="宋体" w:eastAsia="宋体" w:cs="宋体"/>
                <w:kern w:val="0"/>
                <w:sz w:val="24"/>
                <w:szCs w:val="28"/>
              </w:rPr>
              <w:br w:type="textWrapping"/>
            </w:r>
            <w:r>
              <w:rPr>
                <w:rFonts w:hint="eastAsia" w:ascii="宋体" w:hAnsi="宋体" w:eastAsia="宋体" w:cs="宋体"/>
                <w:kern w:val="0"/>
                <w:sz w:val="24"/>
                <w:szCs w:val="28"/>
              </w:rPr>
              <w:t>八、情报服务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1、运营平台推送，近期威胁情报推送服务包括：攻击者、恶意IP、恶意URL等相关信息。</w:t>
            </w:r>
            <w:r>
              <w:rPr>
                <w:rFonts w:hint="eastAsia" w:ascii="宋体" w:hAnsi="宋体" w:eastAsia="宋体" w:cs="宋体"/>
                <w:kern w:val="0"/>
                <w:sz w:val="24"/>
                <w:szCs w:val="28"/>
              </w:rPr>
              <w:br w:type="textWrapping"/>
            </w:r>
            <w:r>
              <w:rPr>
                <w:rFonts w:hint="eastAsia" w:ascii="宋体" w:hAnsi="宋体" w:eastAsia="宋体" w:cs="宋体"/>
                <w:kern w:val="0"/>
                <w:sz w:val="24"/>
                <w:szCs w:val="28"/>
              </w:rPr>
              <w:t>九、漏扫服务</w:t>
            </w:r>
            <w:r>
              <w:rPr>
                <w:rFonts w:hint="eastAsia" w:ascii="宋体" w:hAnsi="宋体" w:eastAsia="宋体" w:cs="宋体"/>
                <w:kern w:val="0"/>
                <w:sz w:val="24"/>
                <w:szCs w:val="28"/>
              </w:rPr>
              <w:br w:type="textWrapping"/>
            </w:r>
            <w:r>
              <w:rPr>
                <w:rFonts w:hint="eastAsia" w:ascii="宋体" w:hAnsi="宋体" w:eastAsia="宋体" w:cs="宋体"/>
                <w:kern w:val="0"/>
                <w:sz w:val="24"/>
                <w:szCs w:val="28"/>
              </w:rPr>
              <w:t>1、通过工具扫描对系统漏洞进行探测发现，人工排除误报后输出漏洞扫描报告。要求使用具有自主研发的商用安全评估工具进行实施，发现评估对象存在的web应用漏洞、主机操作系统漏洞、数据库漏洞、逻辑缺陷、弱口令、信息泄露等脆弱性问题。</w:t>
            </w:r>
            <w:r>
              <w:rPr>
                <w:rFonts w:hint="eastAsia" w:ascii="宋体" w:hAnsi="宋体" w:eastAsia="宋体" w:cs="宋体"/>
                <w:kern w:val="0"/>
                <w:sz w:val="24"/>
                <w:szCs w:val="28"/>
              </w:rPr>
              <w:br w:type="textWrapping"/>
            </w:r>
            <w:r>
              <w:rPr>
                <w:rFonts w:hint="eastAsia" w:ascii="宋体" w:hAnsi="宋体" w:eastAsia="宋体" w:cs="宋体"/>
                <w:kern w:val="0"/>
                <w:sz w:val="24"/>
                <w:szCs w:val="28"/>
              </w:rPr>
              <w:t>2、服务人员应对漏洞扫描结果进行人工验证，保证漏洞扫描结果的真实性。</w:t>
            </w:r>
            <w:r>
              <w:rPr>
                <w:rFonts w:hint="eastAsia" w:ascii="宋体" w:hAnsi="宋体" w:eastAsia="宋体" w:cs="宋体"/>
                <w:kern w:val="0"/>
                <w:sz w:val="24"/>
                <w:szCs w:val="28"/>
              </w:rPr>
              <w:br w:type="textWrapping"/>
            </w:r>
            <w:r>
              <w:rPr>
                <w:rFonts w:hint="eastAsia" w:ascii="宋体" w:hAnsi="宋体" w:eastAsia="宋体" w:cs="宋体"/>
                <w:kern w:val="0"/>
                <w:sz w:val="24"/>
                <w:szCs w:val="28"/>
              </w:rPr>
              <w:t>3、服务人员应提交针对性的解决方案，保证漏洞修复可落地。</w:t>
            </w:r>
            <w:r>
              <w:rPr>
                <w:rFonts w:hint="eastAsia" w:ascii="宋体" w:hAnsi="宋体" w:eastAsia="宋体" w:cs="宋体"/>
                <w:kern w:val="0"/>
                <w:sz w:val="24"/>
                <w:szCs w:val="28"/>
              </w:rPr>
              <w:br w:type="textWrapping"/>
            </w:r>
            <w:r>
              <w:rPr>
                <w:rFonts w:hint="eastAsia" w:ascii="宋体" w:hAnsi="宋体" w:eastAsia="宋体" w:cs="宋体"/>
                <w:kern w:val="0"/>
                <w:sz w:val="24"/>
                <w:szCs w:val="28"/>
              </w:rPr>
              <w:t>4、交付物：《安全漏洞扫描报告》。</w:t>
            </w:r>
          </w:p>
        </w:tc>
        <w:tc>
          <w:tcPr>
            <w:tcW w:w="709" w:type="dxa"/>
            <w:vMerge w:val="restart"/>
            <w:tcBorders>
              <w:top w:val="nil"/>
              <w:left w:val="nil"/>
              <w:right w:val="single" w:color="auto" w:sz="4" w:space="0"/>
            </w:tcBorders>
            <w:shd w:val="clear" w:color="auto" w:fill="auto"/>
            <w:vAlign w:val="center"/>
          </w:tcPr>
          <w:p w14:paraId="2591C779">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134" w:type="dxa"/>
            <w:vMerge w:val="restart"/>
            <w:tcBorders>
              <w:top w:val="nil"/>
              <w:left w:val="nil"/>
              <w:right w:val="single" w:color="auto" w:sz="4" w:space="0"/>
            </w:tcBorders>
            <w:shd w:val="clear" w:color="auto" w:fill="auto"/>
            <w:vAlign w:val="center"/>
          </w:tcPr>
          <w:p w14:paraId="649E235A">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年</w:t>
            </w:r>
          </w:p>
        </w:tc>
      </w:tr>
      <w:tr w14:paraId="0E98D45A">
        <w:tblPrEx>
          <w:tblCellMar>
            <w:top w:w="0" w:type="dxa"/>
            <w:left w:w="108" w:type="dxa"/>
            <w:bottom w:w="0" w:type="dxa"/>
            <w:right w:w="108" w:type="dxa"/>
          </w:tblCellMar>
        </w:tblPrEx>
        <w:trPr>
          <w:trHeight w:val="72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3E7918C3">
            <w:pPr>
              <w:widowControl/>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p>
        </w:tc>
        <w:tc>
          <w:tcPr>
            <w:tcW w:w="1080" w:type="dxa"/>
            <w:tcBorders>
              <w:top w:val="nil"/>
              <w:left w:val="nil"/>
              <w:bottom w:val="single" w:color="auto" w:sz="4" w:space="0"/>
              <w:right w:val="single" w:color="auto" w:sz="4" w:space="0"/>
            </w:tcBorders>
            <w:shd w:val="clear" w:color="auto" w:fill="auto"/>
            <w:vAlign w:val="center"/>
          </w:tcPr>
          <w:p w14:paraId="46B7CDAD">
            <w:pPr>
              <w:widowControl/>
              <w:jc w:val="center"/>
              <w:rPr>
                <w:rFonts w:hint="default" w:ascii="宋体" w:hAnsi="宋体" w:eastAsia="宋体" w:cs="宋体"/>
                <w:color w:val="FF0000"/>
                <w:kern w:val="0"/>
                <w:sz w:val="28"/>
                <w:szCs w:val="28"/>
                <w:lang w:val="en-US" w:eastAsia="zh-CN"/>
              </w:rPr>
            </w:pPr>
            <w:r>
              <w:rPr>
                <w:rFonts w:hint="eastAsia" w:ascii="宋体" w:hAnsi="宋体" w:eastAsia="宋体" w:cs="宋体"/>
                <w:kern w:val="0"/>
                <w:sz w:val="24"/>
                <w:szCs w:val="28"/>
                <w:lang w:val="en-US" w:eastAsia="zh-CN"/>
              </w:rPr>
              <w:t>安全设备维护服务</w:t>
            </w:r>
          </w:p>
        </w:tc>
        <w:tc>
          <w:tcPr>
            <w:tcW w:w="6213" w:type="dxa"/>
            <w:tcBorders>
              <w:top w:val="nil"/>
              <w:left w:val="nil"/>
              <w:bottom w:val="single" w:color="auto" w:sz="4" w:space="0"/>
              <w:right w:val="single" w:color="auto" w:sz="4" w:space="0"/>
            </w:tcBorders>
            <w:shd w:val="clear" w:color="auto" w:fill="auto"/>
            <w:vAlign w:val="center"/>
          </w:tcPr>
          <w:p w14:paraId="6597B11E">
            <w:pPr>
              <w:widowControl/>
              <w:jc w:val="left"/>
              <w:rPr>
                <w:rFonts w:hint="default" w:ascii="宋体" w:hAnsi="宋体" w:eastAsia="宋体" w:cs="宋体"/>
                <w:kern w:val="0"/>
                <w:sz w:val="24"/>
                <w:szCs w:val="28"/>
                <w:lang w:val="en-US" w:eastAsia="zh-CN"/>
              </w:rPr>
            </w:pPr>
            <w:r>
              <w:rPr>
                <w:rFonts w:hint="eastAsia" w:ascii="宋体" w:hAnsi="宋体" w:eastAsia="宋体" w:cs="宋体"/>
                <w:kern w:val="0"/>
                <w:sz w:val="24"/>
                <w:szCs w:val="28"/>
                <w:lang w:val="en-US" w:eastAsia="zh-CN"/>
              </w:rPr>
              <w:t>对于医院现有的安全设备，提供免费的版本升级。按客户的实际使用需求进行调试 ，策略优化服务，要求响应积极且熟练掌握设备使用技能。</w:t>
            </w:r>
          </w:p>
        </w:tc>
        <w:tc>
          <w:tcPr>
            <w:tcW w:w="709" w:type="dxa"/>
            <w:vMerge w:val="continue"/>
            <w:tcBorders>
              <w:left w:val="nil"/>
              <w:bottom w:val="single" w:color="auto" w:sz="4" w:space="0"/>
              <w:right w:val="single" w:color="auto" w:sz="4" w:space="0"/>
            </w:tcBorders>
            <w:shd w:val="clear" w:color="auto" w:fill="auto"/>
            <w:vAlign w:val="center"/>
          </w:tcPr>
          <w:p w14:paraId="0772A91D">
            <w:pPr>
              <w:widowControl/>
              <w:jc w:val="center"/>
              <w:rPr>
                <w:rFonts w:hint="eastAsia" w:ascii="宋体" w:hAnsi="宋体" w:eastAsia="宋体" w:cs="宋体"/>
                <w:kern w:val="0"/>
                <w:sz w:val="28"/>
                <w:szCs w:val="28"/>
              </w:rPr>
            </w:pPr>
          </w:p>
        </w:tc>
        <w:tc>
          <w:tcPr>
            <w:tcW w:w="1134" w:type="dxa"/>
            <w:vMerge w:val="continue"/>
            <w:tcBorders>
              <w:left w:val="nil"/>
              <w:bottom w:val="single" w:color="auto" w:sz="4" w:space="0"/>
              <w:right w:val="single" w:color="auto" w:sz="4" w:space="0"/>
            </w:tcBorders>
            <w:shd w:val="clear" w:color="auto" w:fill="auto"/>
            <w:vAlign w:val="center"/>
          </w:tcPr>
          <w:p w14:paraId="54CE6F83">
            <w:pPr>
              <w:widowControl/>
              <w:jc w:val="center"/>
              <w:rPr>
                <w:rFonts w:hint="eastAsia" w:ascii="宋体" w:hAnsi="宋体" w:eastAsia="宋体" w:cs="宋体"/>
                <w:kern w:val="0"/>
                <w:sz w:val="28"/>
                <w:szCs w:val="28"/>
              </w:rPr>
            </w:pPr>
          </w:p>
        </w:tc>
      </w:tr>
    </w:tbl>
    <w:p w14:paraId="14E497E8">
      <w:pPr>
        <w:spacing w:line="360" w:lineRule="auto"/>
        <w:ind w:right="1120"/>
        <w:rPr>
          <w:rFonts w:hint="eastAsia" w:ascii="宋体" w:hAnsi="宋体" w:eastAsia="宋体"/>
          <w:b/>
          <w:bCs/>
          <w:sz w:val="28"/>
          <w:szCs w:val="28"/>
        </w:rPr>
      </w:pPr>
    </w:p>
    <w:p w14:paraId="00C2A8DB">
      <w:pPr>
        <w:spacing w:line="360" w:lineRule="auto"/>
        <w:ind w:right="1120"/>
        <w:rPr>
          <w:rFonts w:hint="eastAsia" w:ascii="宋体" w:hAnsi="宋体" w:eastAsia="宋体"/>
          <w:b/>
          <w:bCs/>
          <w:sz w:val="28"/>
          <w:szCs w:val="28"/>
        </w:rPr>
      </w:pPr>
      <w:bookmarkStart w:id="0" w:name="_GoBack"/>
      <w:bookmarkEnd w:id="0"/>
    </w:p>
    <w:p w14:paraId="11ED6D7B"/>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C062C"/>
    <w:rsid w:val="15AB60E4"/>
    <w:rsid w:val="1D291FE4"/>
    <w:rsid w:val="221C2118"/>
    <w:rsid w:val="43D73639"/>
    <w:rsid w:val="58AD6B8A"/>
    <w:rsid w:val="752E2588"/>
    <w:rsid w:val="7BD71D2E"/>
    <w:rsid w:val="7D0C062C"/>
    <w:rsid w:val="7DB4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2505</Words>
  <Characters>2565</Characters>
  <Lines>0</Lines>
  <Paragraphs>0</Paragraphs>
  <TotalTime>4</TotalTime>
  <ScaleCrop>false</ScaleCrop>
  <LinksUpToDate>false</LinksUpToDate>
  <CharactersWithSpaces>2567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2025-08-14T06:52:00Z</dcterms:created>
  <dc:creator>看木槿花开的你</dc:creator>
  <cp:lastModifiedBy>Administrator</cp:lastModifiedBy>
  <dcterms:modified xsi:type="dcterms:W3CDTF">2025-08-16T03:18:32Z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D88529AC6FE440F7AE974C8D75191043_13</vt:lpwstr>
  </property>
  <property fmtid="{D5CDD505-2E9C-101B-9397-08002B2CF9AE}" pid="4" name="KSOTemplateDocerSaveRecord">
    <vt:lpwstr>eyJoZGlkIjoiMmI4ODAyMzk4NTE4YzVkNTM0MjQyODI5OWJiZjlkMWMifQ==</vt:lpwstr>
  </property>
</Properties>
</file>